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8248D" w14:textId="77777777" w:rsidR="00A243CB" w:rsidRPr="00A243CB" w:rsidRDefault="00A243CB" w:rsidP="00A243CB">
      <w:pPr>
        <w:pStyle w:val="NormalWeb"/>
        <w:jc w:val="center"/>
        <w:rPr>
          <w:rFonts w:ascii="Arial" w:hAnsi="Arial" w:cs="Arial"/>
          <w:b/>
          <w:bCs/>
          <w:color w:val="000000"/>
        </w:rPr>
      </w:pPr>
      <w:r w:rsidRPr="00A243CB">
        <w:rPr>
          <w:rFonts w:ascii="Arial" w:hAnsi="Arial" w:cs="Arial"/>
          <w:b/>
          <w:bCs/>
          <w:color w:val="000000"/>
        </w:rPr>
        <w:t>NHPDIP Liquidity Campaign</w:t>
      </w:r>
    </w:p>
    <w:p w14:paraId="5A1F0971" w14:textId="77777777" w:rsidR="00A243CB" w:rsidRPr="00A243CB" w:rsidRDefault="00A243CB" w:rsidP="00A243CB">
      <w:pPr>
        <w:pStyle w:val="NormalWeb"/>
        <w:jc w:val="center"/>
        <w:rPr>
          <w:rFonts w:ascii="Arial" w:hAnsi="Arial" w:cs="Arial"/>
          <w:b/>
          <w:bCs/>
          <w:color w:val="000000"/>
        </w:rPr>
      </w:pPr>
      <w:r w:rsidRPr="00A243CB">
        <w:rPr>
          <w:rFonts w:ascii="Arial" w:hAnsi="Arial" w:cs="Arial"/>
          <w:b/>
          <w:bCs/>
          <w:color w:val="000000"/>
        </w:rPr>
        <w:t>Question 1: What should public agencies understand about their liquidity options? Speaker: Beth Galperin</w:t>
      </w:r>
    </w:p>
    <w:p w14:paraId="73BA142E"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New Hampshire public entities have a variety of options when it comes to managing their liquidity. These options range from pooled investments like the New Hampshire Public Deposit Investment Pool (NHPDIP) and U.S. Treasuries and agencies. Today, I’m going to focus on the characteristics of pooled investments you should be aware of when making liquidity decisions for investing your entities’ funds.</w:t>
      </w:r>
    </w:p>
    <w:p w14:paraId="44A52AA3"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There are five characteristics that should be considered when investing in pools:</w:t>
      </w:r>
    </w:p>
    <w:p w14:paraId="0F6187DC" w14:textId="60D7AF2D" w:rsidR="00A243CB" w:rsidRPr="00A243CB" w:rsidRDefault="00A243CB" w:rsidP="00A243CB">
      <w:pPr>
        <w:pStyle w:val="NormalWeb"/>
        <w:numPr>
          <w:ilvl w:val="0"/>
          <w:numId w:val="2"/>
        </w:numPr>
        <w:rPr>
          <w:rFonts w:ascii="Arial" w:hAnsi="Arial" w:cs="Arial"/>
          <w:color w:val="000000"/>
        </w:rPr>
      </w:pPr>
      <w:r w:rsidRPr="00A243CB">
        <w:rPr>
          <w:rFonts w:ascii="Arial" w:hAnsi="Arial" w:cs="Arial"/>
          <w:color w:val="000000"/>
        </w:rPr>
        <w:t>Weighted average maturity</w:t>
      </w:r>
    </w:p>
    <w:p w14:paraId="2BA5B1D4" w14:textId="6406F6A4" w:rsidR="00A243CB" w:rsidRPr="00A243CB" w:rsidRDefault="00A243CB" w:rsidP="00A243CB">
      <w:pPr>
        <w:pStyle w:val="NormalWeb"/>
        <w:numPr>
          <w:ilvl w:val="0"/>
          <w:numId w:val="2"/>
        </w:numPr>
        <w:rPr>
          <w:rFonts w:ascii="Arial" w:hAnsi="Arial" w:cs="Arial"/>
          <w:color w:val="000000"/>
        </w:rPr>
      </w:pPr>
      <w:r w:rsidRPr="00A243CB">
        <w:rPr>
          <w:rFonts w:ascii="Arial" w:hAnsi="Arial" w:cs="Arial"/>
          <w:color w:val="000000"/>
        </w:rPr>
        <w:t>Net Asset Value</w:t>
      </w:r>
    </w:p>
    <w:p w14:paraId="0EA3E09E" w14:textId="7A30E929" w:rsidR="00A243CB" w:rsidRPr="00A243CB" w:rsidRDefault="00A243CB" w:rsidP="00A243CB">
      <w:pPr>
        <w:pStyle w:val="NormalWeb"/>
        <w:numPr>
          <w:ilvl w:val="0"/>
          <w:numId w:val="2"/>
        </w:numPr>
        <w:rPr>
          <w:rFonts w:ascii="Arial" w:hAnsi="Arial" w:cs="Arial"/>
          <w:color w:val="000000"/>
        </w:rPr>
      </w:pPr>
      <w:r w:rsidRPr="00A243CB">
        <w:rPr>
          <w:rFonts w:ascii="Arial" w:hAnsi="Arial" w:cs="Arial"/>
          <w:color w:val="000000"/>
        </w:rPr>
        <w:t>Does the pool or fund follow GASB standards, and in particular GASB 79?</w:t>
      </w:r>
    </w:p>
    <w:p w14:paraId="3FECD5A1" w14:textId="416DC633" w:rsidR="00A243CB" w:rsidRPr="00A243CB" w:rsidRDefault="00A243CB" w:rsidP="00A243CB">
      <w:pPr>
        <w:pStyle w:val="NormalWeb"/>
        <w:numPr>
          <w:ilvl w:val="0"/>
          <w:numId w:val="2"/>
        </w:numPr>
        <w:rPr>
          <w:rFonts w:ascii="Arial" w:hAnsi="Arial" w:cs="Arial"/>
          <w:color w:val="000000"/>
        </w:rPr>
      </w:pPr>
      <w:r w:rsidRPr="00A243CB">
        <w:rPr>
          <w:rFonts w:ascii="Arial" w:hAnsi="Arial" w:cs="Arial"/>
          <w:color w:val="000000"/>
        </w:rPr>
        <w:t>Credit quality</w:t>
      </w:r>
    </w:p>
    <w:p w14:paraId="7BCC5F38" w14:textId="2B59798E" w:rsidR="00A243CB" w:rsidRPr="00A243CB" w:rsidRDefault="00A243CB" w:rsidP="00A243CB">
      <w:pPr>
        <w:pStyle w:val="NormalWeb"/>
        <w:numPr>
          <w:ilvl w:val="0"/>
          <w:numId w:val="2"/>
        </w:numPr>
        <w:rPr>
          <w:rFonts w:ascii="Arial" w:hAnsi="Arial" w:cs="Arial"/>
          <w:color w:val="000000"/>
        </w:rPr>
      </w:pPr>
      <w:r w:rsidRPr="00A243CB">
        <w:rPr>
          <w:rFonts w:ascii="Arial" w:hAnsi="Arial" w:cs="Arial"/>
          <w:color w:val="000000"/>
        </w:rPr>
        <w:t>Frequency of dividend payments</w:t>
      </w:r>
    </w:p>
    <w:p w14:paraId="6A6DF076"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A pool’s weighted average maturity or WAM is the average maturity of all underlying investments and tells us how quickly they will turn over and be replaced and how much interest rate changes may affect the overall value of the pool. The maximum WAM for the NHPDIP is 60 days.</w:t>
      </w:r>
    </w:p>
    <w:p w14:paraId="16AEC84B"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The net asset value or NAV of a pool is the price per share. Pools that maintain a stable dollar NAV manage various elements of the pool’s portfolio to do so which is appealing for investors that are looking for principal protection and interest income.</w:t>
      </w:r>
    </w:p>
    <w:p w14:paraId="4A46AE87"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The GASB 79 standard means public entity investors may treat their share balance as the value of their investment in the pool. Following the GASB 79 means the pool is managing weekly and monthly liquidity buckets, investing in certain tiers of high-quality securities, and limiting the maximum WAM to no more than 60 days. NHPDIP follows the GASB 79 standard.</w:t>
      </w:r>
    </w:p>
    <w:p w14:paraId="14A23D3F"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Credit quality refers to two things:</w:t>
      </w:r>
    </w:p>
    <w:p w14:paraId="2F146950" w14:textId="592F0D59" w:rsidR="00A243CB" w:rsidRPr="00A243CB" w:rsidRDefault="00A243CB" w:rsidP="00A243CB">
      <w:pPr>
        <w:pStyle w:val="NormalWeb"/>
        <w:numPr>
          <w:ilvl w:val="0"/>
          <w:numId w:val="4"/>
        </w:numPr>
        <w:rPr>
          <w:rFonts w:ascii="Arial" w:hAnsi="Arial" w:cs="Arial"/>
          <w:color w:val="000000"/>
        </w:rPr>
      </w:pPr>
      <w:r w:rsidRPr="00A243CB">
        <w:rPr>
          <w:rFonts w:ascii="Arial" w:hAnsi="Arial" w:cs="Arial"/>
          <w:color w:val="000000"/>
        </w:rPr>
        <w:t>The quality of the credit investments in the portfolio, and</w:t>
      </w:r>
    </w:p>
    <w:p w14:paraId="3D18EA38" w14:textId="385DC28C" w:rsidR="00A243CB" w:rsidRPr="00A243CB" w:rsidRDefault="00A243CB" w:rsidP="00A243CB">
      <w:pPr>
        <w:pStyle w:val="NormalWeb"/>
        <w:numPr>
          <w:ilvl w:val="0"/>
          <w:numId w:val="4"/>
        </w:numPr>
        <w:rPr>
          <w:rFonts w:ascii="Arial" w:hAnsi="Arial" w:cs="Arial"/>
          <w:color w:val="000000"/>
        </w:rPr>
      </w:pPr>
      <w:r w:rsidRPr="00A243CB">
        <w:rPr>
          <w:rFonts w:ascii="Arial" w:hAnsi="Arial" w:cs="Arial"/>
          <w:color w:val="000000"/>
        </w:rPr>
        <w:t xml:space="preserve">The overall credit quality as assigned by a credit rating agency. The NHPDIP is rated </w:t>
      </w:r>
      <w:proofErr w:type="spellStart"/>
      <w:r w:rsidRPr="00A243CB">
        <w:rPr>
          <w:rFonts w:ascii="Arial" w:hAnsi="Arial" w:cs="Arial"/>
          <w:color w:val="000000"/>
        </w:rPr>
        <w:t>AAAm</w:t>
      </w:r>
      <w:proofErr w:type="spellEnd"/>
      <w:r w:rsidRPr="00A243CB">
        <w:rPr>
          <w:rFonts w:ascii="Arial" w:hAnsi="Arial" w:cs="Arial"/>
          <w:color w:val="000000"/>
        </w:rPr>
        <w:t xml:space="preserve"> by Standard and Poor’s</w:t>
      </w:r>
    </w:p>
    <w:p w14:paraId="7FDE3D1B"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Lasty, when investing we are told about the magic of compounding and this is why investors care about the frequency of dividend payments. The sooner your dividend is reinvested, the sooner your entity begins earning interest on its interest. NHPDIP calculates interest daily and pays dividends monthly.</w:t>
      </w:r>
    </w:p>
    <w:p w14:paraId="0BDB420D" w14:textId="77777777" w:rsidR="00A243CB" w:rsidRPr="00A243CB" w:rsidRDefault="00A243CB" w:rsidP="00A243CB">
      <w:pPr>
        <w:pStyle w:val="NormalWeb"/>
        <w:rPr>
          <w:rFonts w:ascii="Arial" w:hAnsi="Arial" w:cs="Arial"/>
          <w:color w:val="000000"/>
        </w:rPr>
      </w:pPr>
      <w:r w:rsidRPr="00A243CB">
        <w:rPr>
          <w:rFonts w:ascii="Arial" w:hAnsi="Arial" w:cs="Arial"/>
          <w:color w:val="000000"/>
        </w:rPr>
        <w:t>Please remember the Pool’s priorities are Safety, Liquidity and Yield.</w:t>
      </w:r>
    </w:p>
    <w:p w14:paraId="120CC02A" w14:textId="77777777" w:rsidR="00A243CB" w:rsidRPr="00A243CB" w:rsidRDefault="00A243CB" w:rsidP="00A243CB">
      <w:pPr>
        <w:pStyle w:val="NormalWeb"/>
        <w:rPr>
          <w:rFonts w:ascii="Arial" w:hAnsi="Arial" w:cs="Arial"/>
          <w:color w:val="000000"/>
        </w:rPr>
      </w:pPr>
      <w:r w:rsidRPr="00A243CB">
        <w:rPr>
          <w:rFonts w:ascii="Arial" w:hAnsi="Arial" w:cs="Arial"/>
          <w:color w:val="000000"/>
        </w:rPr>
        <w:lastRenderedPageBreak/>
        <w:t xml:space="preserve">*Standard &amp; Poor's fund ratings are based on analysis of credit quality, market price exposure, and management. According to Standard &amp; Poor's rating criteria, the </w:t>
      </w:r>
      <w:proofErr w:type="spellStart"/>
      <w:r w:rsidRPr="00A243CB">
        <w:rPr>
          <w:rFonts w:ascii="Arial" w:hAnsi="Arial" w:cs="Arial"/>
          <w:color w:val="000000"/>
        </w:rPr>
        <w:t>AAAm</w:t>
      </w:r>
      <w:proofErr w:type="spellEnd"/>
      <w:r w:rsidRPr="00A243CB">
        <w:rPr>
          <w:rFonts w:ascii="Arial" w:hAnsi="Arial" w:cs="Arial"/>
          <w:color w:val="000000"/>
        </w:rPr>
        <w:t xml:space="preserve"> rating signifies excellent safety of investment principal and a superior capacity to maintain a $1.00 per share net asset value. However, it should be understood that the rating is not a "market" rating nor a recommendation to buy, hold or sell securities. For a full description on rating methodology, visit Standard &amp; Poor's website (Standard &amp; Poor's).</w:t>
      </w:r>
    </w:p>
    <w:p w14:paraId="0E34B43F" w14:textId="77777777" w:rsidR="00A243CB" w:rsidRPr="00A243CB" w:rsidRDefault="00A243CB" w:rsidP="00A243CB">
      <w:pPr>
        <w:pStyle w:val="NormalWeb"/>
        <w:rPr>
          <w:rFonts w:ascii="Arial" w:hAnsi="Arial" w:cs="Arial"/>
          <w:i/>
          <w:iCs/>
          <w:color w:val="000000"/>
        </w:rPr>
      </w:pPr>
      <w:r w:rsidRPr="00A243CB">
        <w:rPr>
          <w:rFonts w:ascii="Arial" w:hAnsi="Arial" w:cs="Arial"/>
          <w:i/>
          <w:iCs/>
          <w:color w:val="000000"/>
        </w:rPr>
        <w:t xml:space="preserve">This information is for institutional investor use only, not for further distribution to retail investors, and does not represent an offer to sell or a solicitation of an offer to buy or sell any fund or other security. Investors should consider the Pool’s investment objectives, risks, charges and expenses before investing in the Pool. This and other information about the Pool is available in the Pool’s current Information Statement, which should be read carefully before investing. A copy of the Pool’s Information Statement may be obtained by calling 1.844.464.7347 or is available on the NH PDIP website at www.nhpdip.com. While the Pool seeks to maintain a stable net asset value of $1.00 per share, it is possible to lose money investing in the Pool. An investment in the Pool is not insured or guaranteed by the Federal Deposit Insurance Corporation or any other government agency. Shares of the Pool are distributed by </w:t>
      </w:r>
      <w:r w:rsidRPr="00A243CB">
        <w:rPr>
          <w:rFonts w:ascii="Arial" w:hAnsi="Arial" w:cs="Arial"/>
          <w:b/>
          <w:bCs/>
          <w:i/>
          <w:iCs/>
          <w:color w:val="000000"/>
        </w:rPr>
        <w:t>PFM Fund Distributors, Inc.</w:t>
      </w:r>
      <w:r w:rsidRPr="00A243CB">
        <w:rPr>
          <w:rFonts w:ascii="Arial" w:hAnsi="Arial" w:cs="Arial"/>
          <w:i/>
          <w:iCs/>
          <w:color w:val="000000"/>
        </w:rPr>
        <w:t>, member Financial Industry Regulatory Authority (FINRA) (www.finra.org) and</w:t>
      </w:r>
    </w:p>
    <w:p w14:paraId="16F39614" w14:textId="77777777" w:rsidR="00A243CB" w:rsidRPr="00A243CB" w:rsidRDefault="00A243CB" w:rsidP="00A243CB">
      <w:pPr>
        <w:pStyle w:val="NormalWeb"/>
        <w:rPr>
          <w:rFonts w:ascii="Arial" w:hAnsi="Arial" w:cs="Arial"/>
          <w:i/>
          <w:iCs/>
          <w:color w:val="000000"/>
        </w:rPr>
      </w:pPr>
      <w:r w:rsidRPr="00A243CB">
        <w:rPr>
          <w:rFonts w:ascii="Arial" w:hAnsi="Arial" w:cs="Arial"/>
          <w:i/>
          <w:iCs/>
          <w:color w:val="000000"/>
        </w:rPr>
        <w:t>Securities Investor Protection Corporation (SIPC) (www.sipc.org). PFM Fund Distributors, Inc. is a wholly owned subsidiary of PFM Asset Management LLC.</w:t>
      </w:r>
    </w:p>
    <w:p w14:paraId="15E527CD" w14:textId="77777777" w:rsidR="00502DD8" w:rsidRDefault="00502DD8"/>
    <w:sectPr w:rsidR="0050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65469"/>
    <w:multiLevelType w:val="hybridMultilevel"/>
    <w:tmpl w:val="F8FC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36DFE"/>
    <w:multiLevelType w:val="hybridMultilevel"/>
    <w:tmpl w:val="F09C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7313B"/>
    <w:multiLevelType w:val="hybridMultilevel"/>
    <w:tmpl w:val="BFC81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E4CBC"/>
    <w:multiLevelType w:val="hybridMultilevel"/>
    <w:tmpl w:val="09F8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CB"/>
    <w:rsid w:val="00502DD8"/>
    <w:rsid w:val="00A2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A007"/>
  <w15:chartTrackingRefBased/>
  <w15:docId w15:val="{7DAB0548-EFF2-48AA-B9BD-8DACFABF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94893">
      <w:bodyDiv w:val="1"/>
      <w:marLeft w:val="0"/>
      <w:marRight w:val="0"/>
      <w:marTop w:val="0"/>
      <w:marBottom w:val="0"/>
      <w:divBdr>
        <w:top w:val="none" w:sz="0" w:space="0" w:color="auto"/>
        <w:left w:val="none" w:sz="0" w:space="0" w:color="auto"/>
        <w:bottom w:val="none" w:sz="0" w:space="0" w:color="auto"/>
        <w:right w:val="none" w:sz="0" w:space="0" w:color="auto"/>
      </w:divBdr>
    </w:div>
    <w:div w:id="10882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3E0B6B8D20E44A52B9F2AB6EB0271" ma:contentTypeVersion="14" ma:contentTypeDescription="Create a new document." ma:contentTypeScope="" ma:versionID="bd1bb697a084cabc9e01709e6a47dde8">
  <xsd:schema xmlns:xsd="http://www.w3.org/2001/XMLSchema" xmlns:xs="http://www.w3.org/2001/XMLSchema" xmlns:p="http://schemas.microsoft.com/office/2006/metadata/properties" xmlns:ns1="http://schemas.microsoft.com/sharepoint/v3" xmlns:ns2="5dc5f5a3-b915-43b4-b258-a4cdbd27ed15" xmlns:ns3="dff238f8-867d-443d-96e8-f9e9e241326a" targetNamespace="http://schemas.microsoft.com/office/2006/metadata/properties" ma:root="true" ma:fieldsID="fe3261369e401054149b10611afb5ee7" ns1:_="" ns2:_="" ns3:_="">
    <xsd:import namespace="http://schemas.microsoft.com/sharepoint/v3"/>
    <xsd:import namespace="5dc5f5a3-b915-43b4-b258-a4cdbd27ed15"/>
    <xsd:import namespace="dff238f8-867d-443d-96e8-f9e9e24132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5f5a3-b915-43b4-b258-a4cdbd27e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238f8-867d-443d-96e8-f9e9e24132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1011968-CD0B-4D50-A3C5-2289590736DC}"/>
</file>

<file path=customXml/itemProps2.xml><?xml version="1.0" encoding="utf-8"?>
<ds:datastoreItem xmlns:ds="http://schemas.openxmlformats.org/officeDocument/2006/customXml" ds:itemID="{EE0C9213-217D-4B5D-88EC-BE89156A99A5}"/>
</file>

<file path=customXml/itemProps3.xml><?xml version="1.0" encoding="utf-8"?>
<ds:datastoreItem xmlns:ds="http://schemas.openxmlformats.org/officeDocument/2006/customXml" ds:itemID="{D42DD0E5-928C-4625-B483-41FF901856E1}"/>
</file>

<file path=customXml/itemProps4.xml><?xml version="1.0" encoding="utf-8"?>
<ds:datastoreItem xmlns:ds="http://schemas.openxmlformats.org/officeDocument/2006/customXml" ds:itemID="{30B48623-4882-4C76-BC29-085154E281CF}"/>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Sollecito Zorzopian</dc:creator>
  <cp:keywords/>
  <dc:description/>
  <cp:lastModifiedBy>Elizabeth Sollecito Zorzopian</cp:lastModifiedBy>
  <cp:revision>1</cp:revision>
  <dcterms:created xsi:type="dcterms:W3CDTF">2021-09-02T13:16:00Z</dcterms:created>
  <dcterms:modified xsi:type="dcterms:W3CDTF">2021-09-02T13:22:00Z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0x010100D4D3E0B6B8D20E44A52B9F2AB6EB0271</vt:lpwstr>
  </property>
</Properties>
</file>